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Вычислительные системы, сети и телекоммуникации  в рекламе и связях с общественностью</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«Вычислительные системы, сети и телекоммуникации  в рекламе и связях с общественностью»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42.03.01 Реклама и связи с общественностью;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«Вычислительные системы, сети и телекоммуникации  в рекламе и связях с общественностью».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«Вычислительные системы, сети и телекоммуникации  в рекламе и связях с общественностью»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в профессиональной деятельности основные технологические решения, технические средства, приемы и методы онлайн и офлайн коммуникаций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основы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особенности использования технологии копирайтинга в онлайн и офлайн среде при подготовке текстов рекламы и (или) связей с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методологию применения технологий организации специальных мероприятий в работе с различными целевыми группами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знать методологию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знать основные современные технические средства и основные технологии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методологию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использовать  основные технологии медиарилейшнз и медиапланирования в онлайн и онлайн среде при реализации коммуникационного продукта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использовать технологии копирайтинга в онлайн и офлайн среде при подготовке текстов рекламы и (или) связей с общественностью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выстраивать профессиональную деятельность в соответствии с методологией применения технологий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уметь применять основные принципы формирования корпоративной культуры организации с помощью основных инструментов внутренних коммуникаций</w:t>
            </w:r>
          </w:p>
        </w:tc>
      </w:tr>
      <w:tr>
        <w:trPr>
          <w:trHeight w:hRule="exact" w:val="717.3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уметь использовать основные современные технические средства и основные технологии цифровых коммуникаций для подготовки текстов рекламы и (или) связей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общественностью, реализации коммуникационного продукта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выстраивать профессиональную деятельность в соответствии с методологией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использования  основных технологий медиарилейшнз и медиапланирования в онлайн и онлайн среде при реализации коммуникационного продукта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работы в соответствии методологией применения технологий организации специальных мероприятий в работе с различными целевыми группами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формирования корпоративной культуры организации с помощью основных инструментов внутренних коммуникаций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работы в соответствии методологией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ПК-4.29 владеть навыками использования основных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ПК-4.30 владеть навыками работы в соответствии методологией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информационно-коммуникационные технологии, в том числе интернет-технологии и специализированные программные продукты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основы применения современных информационно-коммуникационных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методы применения современных информационно-коммуникационных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уметь использовать основы применения современных информационно- 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использовать методы применения современных информационно- 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владеть основными навыками применения современных информационно- 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владеть навыками реализации методов применения современных информационно- 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245.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«Вычислительные системы, сети и телекоммуникации  в рекламе и связях с общественностью» относится к обязательной части, является дисциплиной Блока Б1. «Дисциплины (модули)». Модуль "Информационные технологии и системы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рекламе и связях с общественностью "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Компьютерные технологии  в рекламе и связях с общественностью</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и базы данных в прикладных коммуникациях</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 разработка сайтов</w:t>
            </w:r>
          </w:p>
          <w:p>
            <w:pPr>
              <w:jc w:val="center"/>
              <w:spacing w:after="0" w:line="240" w:lineRule="auto"/>
              <w:rPr>
                <w:sz w:val="22"/>
                <w:szCs w:val="22"/>
              </w:rPr>
            </w:pPr>
            <w:r>
              <w:rPr>
                <w:rFonts w:ascii="Times New Roman" w:hAnsi="Times New Roman" w:cs="Times New Roman"/>
                <w:color w:val="#000000"/>
                <w:sz w:val="22"/>
                <w:szCs w:val="22"/>
              </w:rPr>
              <w:t> Модуль "Информационно-аналитические технологии в рекламе и связях с общественностью"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ПК-6</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дисциплину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Представление информации в памяти 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Принципы построения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Состояние и тенденции развития вычислительной техники. Общая характеристика и области применения 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Распределенные вычислительные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Функциональная и структурная организация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 программного управления работой ЭВМ. Классическая структурная схема ЭВМ. Состав и назначение основных устройств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Модульность построения. Интерфейсы. Центральные устройства персональных 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Система прерываний персонального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Программное обеспечение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сетевых средств операционной системы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Телекоммуникационные системы в корпоративных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вычислительных сетей. Структура и характеристики телекоммуникационных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Коммутация и маршрутизация в сетях. Локальные вычислительные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IP — адресации. Классы сетей и структура адресов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локальной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Заключение. Перспективы развития вычислительных систем и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Перспективы развития сетей и ТКС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Современные тенденции развития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057.3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Состояние и тенденции развития вычислительной техники. Общая характеристика и области применения ЭВМ</w:t>
            </w:r>
          </w:p>
        </w:tc>
      </w:tr>
      <w:tr>
        <w:trPr>
          <w:trHeight w:hRule="exact" w:val="1123.6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характеристики ЭВМ. Особенности ЭВМ различных поколений. Класси- фикация ЭВМ по принципу действия, этапам создания, назначению, функциональным возможностям и другим признакам. Общая характеристика и области применения супер-, больших, малых и персональных ЭВМ. Тенденции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вычислительных машин.</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 программного управления работой ЭВМ. Классическая структурная схема ЭВМ. Состав и назначение основных устройств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 программного управления работой ЭВМ. Командное выполнение про-грамм. Структура машинных команд. Способы адресации операндов. Классическая структурная схема ЭВМ. Состав и назначение основных устройств. Характер их функционального взаимодействия в цикле выполнения команд программы. Эволюция структуры построения ЭВМ. Структура со специализированными каналами ввода-вывода. Структура с общесистемной магистралью (шиной). Канал прямого доступа к памяти. Функции программного обеспечения.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Модульность построения. Интерфейсы. Центральные устройства персональных ЭВМ</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Модульность построения. Интерфейсы. Проблемы информационной, программной и технической совместимости. Структура базового микропроцессора: арифметический блок, регистры общего на-значения, адресные регистры, управляющие регистры. Сопряжение микропроцессора с системной магистралью. Функциональное взаимодействие элементов микропроцессора при выполнении команд программы. Состав и назначение устройств основной памяти. Оперативная и постоянная памяти: структуры построения, способы адресации и основные характеристики. Безадресные регистровые структуры сверхоперативной памяти. Ассоциативная выборка данных из памяти по их содержанию.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программное обеспечение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системного программного обеспечения. Базовое программное обеспечение. Операционные системы и оболочки.Состав операционной системы.Системные утилиты. Сервисное программное обеспечение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программное обеспечение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пакетов прикладных программ (ППП). ППП общего назначения. Офисные ППП. Проблемно-ориентированные ППП. ППП автоматизированного проектирования.  Методо-ориентированные ППП.  Настольные издательские системы. Программные средства мультимедиа.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вычислительных сетей. Структура и характеристики телекоммуникационных систем</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архитектуре сетей. Классификация сетей. Топология сетей. Обобщен-ные структуры сетей различных типов. Макроструктура технического, программного и информационного обеспечения сетей. Общие принципы организации функционирования сетей различных типов. Основные понятия. Коммуникационные системы и соединительные устройства. Поток требований. Показатели качества обслуживания. Классификация протоколов передачи данных. Управление трафиком. Обобщенная структура ТКС, основные звенья и их назначение. Методы обмена данными в ТКС. Уровневые протоколы и связи между ними. Стандартизация уровневых протоколов. Семиуровневый стандарт в сетевой модели взаи-мосвязи открытых систем.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Коммутация и маршрутизация в сетях. Локальные вычислительные сети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Макроструктура и характеристика систем коммутации каналов, сообщений, пакетов. Оценка этих систем и области применения. Маршрутизация пакетов - цели и методы. Маршрутизация с помощью каталогов. Виртуальные маршруты. Локальная и централизо- ванная маршрутизация. Гибридная маршрутизация. Вопросы экономики выбора систем коммутации и методов маршрутизации. Особенности и области применения ЛС. Характеристики ЛС. Стандарты в области ЛС. Типовые структуры ЛС. Протоколы ЛС. Методы доступа к общественным ресурсам. Локальные вычислительные сети персональных компьютеров (СПК). Оценка, области применения. Использование ПК в качестве сервера. Подключение ПК к универсальным ЭВМ.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Перспективы развития сетей и ТКС</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совершенствования и развития сетей и ТКС. Пути совершенствования основных звеньев сетей и ТКС. Создание интеллектуальной сети (ИС) - основы информатизации общества.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Представление информации в памяти ЭВМ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Способы представления чисел в памяти ЭВМ</w:t>
            </w:r>
          </w:p>
          <w:p>
            <w:pPr>
              <w:jc w:val="both"/>
              <w:spacing w:after="0" w:line="240" w:lineRule="auto"/>
              <w:rPr>
                <w:sz w:val="24"/>
                <w:szCs w:val="24"/>
              </w:rPr>
            </w:pPr>
            <w:r>
              <w:rPr>
                <w:rFonts w:ascii="Times New Roman" w:hAnsi="Times New Roman" w:cs="Times New Roman"/>
                <w:color w:val="#000000"/>
                <w:sz w:val="24"/>
                <w:szCs w:val="24"/>
              </w:rPr>
              <w:t> 2. Форма представления чисел с плавающей точкой</w:t>
            </w:r>
          </w:p>
          <w:p>
            <w:pPr>
              <w:jc w:val="both"/>
              <w:spacing w:after="0" w:line="240" w:lineRule="auto"/>
              <w:rPr>
                <w:sz w:val="24"/>
                <w:szCs w:val="24"/>
              </w:rPr>
            </w:pPr>
            <w:r>
              <w:rPr>
                <w:rFonts w:ascii="Times New Roman" w:hAnsi="Times New Roman" w:cs="Times New Roman"/>
                <w:color w:val="#000000"/>
                <w:sz w:val="24"/>
                <w:szCs w:val="24"/>
              </w:rPr>
              <w:t> 3. Форматы хранения чисел с плавающей точкой</w:t>
            </w:r>
          </w:p>
        </w:tc>
      </w:tr>
      <w:tr>
        <w:trPr>
          <w:trHeight w:hRule="exact" w:val="14.70011"/>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задач</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разделу "Принципы построения вычислительных систем"</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Распределенные вычислительные системы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История развития распределенных вычислений</w:t>
            </w:r>
          </w:p>
          <w:p>
            <w:pPr>
              <w:jc w:val="both"/>
              <w:spacing w:after="0" w:line="240" w:lineRule="auto"/>
              <w:rPr>
                <w:sz w:val="24"/>
                <w:szCs w:val="24"/>
              </w:rPr>
            </w:pPr>
            <w:r>
              <w:rPr>
                <w:rFonts w:ascii="Times New Roman" w:hAnsi="Times New Roman" w:cs="Times New Roman"/>
                <w:color w:val="#000000"/>
                <w:sz w:val="24"/>
                <w:szCs w:val="24"/>
              </w:rPr>
              <w:t> 2. Модель «Клиент-Сервер»</w:t>
            </w:r>
          </w:p>
          <w:p>
            <w:pPr>
              <w:jc w:val="both"/>
              <w:spacing w:after="0" w:line="240" w:lineRule="auto"/>
              <w:rPr>
                <w:sz w:val="24"/>
                <w:szCs w:val="24"/>
              </w:rPr>
            </w:pPr>
            <w:r>
              <w:rPr>
                <w:rFonts w:ascii="Times New Roman" w:hAnsi="Times New Roman" w:cs="Times New Roman"/>
                <w:color w:val="#000000"/>
                <w:sz w:val="24"/>
                <w:szCs w:val="24"/>
              </w:rPr>
              <w:t> 3. Объектные распределенные системы</w:t>
            </w:r>
          </w:p>
          <w:p>
            <w:pPr>
              <w:jc w:val="both"/>
              <w:spacing w:after="0" w:line="240" w:lineRule="auto"/>
              <w:rPr>
                <w:sz w:val="24"/>
                <w:szCs w:val="24"/>
              </w:rPr>
            </w:pPr>
            <w:r>
              <w:rPr>
                <w:rFonts w:ascii="Times New Roman" w:hAnsi="Times New Roman" w:cs="Times New Roman"/>
                <w:color w:val="#000000"/>
                <w:sz w:val="24"/>
                <w:szCs w:val="24"/>
              </w:rPr>
              <w:t> 4. Сервис-ориентированная архитектура</w:t>
            </w:r>
          </w:p>
          <w:p>
            <w:pPr>
              <w:jc w:val="both"/>
              <w:spacing w:after="0" w:line="240" w:lineRule="auto"/>
              <w:rPr>
                <w:sz w:val="24"/>
                <w:szCs w:val="24"/>
              </w:rPr>
            </w:pPr>
            <w:r>
              <w:rPr>
                <w:rFonts w:ascii="Times New Roman" w:hAnsi="Times New Roman" w:cs="Times New Roman"/>
                <w:color w:val="#000000"/>
                <w:sz w:val="24"/>
                <w:szCs w:val="24"/>
              </w:rPr>
              <w:t> 5. Облачные вычисления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Система прерываний персонального компьютера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Организация обработки прерываний в ЭВМ</w:t>
            </w:r>
          </w:p>
          <w:p>
            <w:pPr>
              <w:jc w:val="both"/>
              <w:spacing w:after="0" w:line="240" w:lineRule="auto"/>
              <w:rPr>
                <w:sz w:val="24"/>
                <w:szCs w:val="24"/>
              </w:rPr>
            </w:pPr>
            <w:r>
              <w:rPr>
                <w:rFonts w:ascii="Times New Roman" w:hAnsi="Times New Roman" w:cs="Times New Roman"/>
                <w:color w:val="#000000"/>
                <w:sz w:val="24"/>
                <w:szCs w:val="24"/>
              </w:rPr>
              <w:t> 2. Aппаратные и программные прерывания</w:t>
            </w:r>
          </w:p>
          <w:p>
            <w:pPr>
              <w:jc w:val="both"/>
              <w:spacing w:after="0" w:line="240" w:lineRule="auto"/>
              <w:rPr>
                <w:sz w:val="24"/>
                <w:szCs w:val="24"/>
              </w:rPr>
            </w:pPr>
            <w:r>
              <w:rPr>
                <w:rFonts w:ascii="Times New Roman" w:hAnsi="Times New Roman" w:cs="Times New Roman"/>
                <w:color w:val="#000000"/>
                <w:sz w:val="24"/>
                <w:szCs w:val="24"/>
              </w:rPr>
              <w:t> 3. Структура контроллера приоритетных прерываний</w:t>
            </w:r>
          </w:p>
          <w:p>
            <w:pPr>
              <w:jc w:val="both"/>
              <w:spacing w:after="0" w:line="240" w:lineRule="auto"/>
              <w:rPr>
                <w:sz w:val="24"/>
                <w:szCs w:val="24"/>
              </w:rPr>
            </w:pPr>
            <w:r>
              <w:rPr>
                <w:rFonts w:ascii="Times New Roman" w:hAnsi="Times New Roman" w:cs="Times New Roman"/>
                <w:color w:val="#000000"/>
                <w:sz w:val="24"/>
                <w:szCs w:val="24"/>
              </w:rPr>
              <w:t> 4. Арбитраж</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сетевых средств операционной системы MS Windows</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IP — адресации. Классы сетей и структура адресов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задач</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разделу "Телекоммуникационные системы в корпоративных компьютерных сетях"</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локальной сети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Современные тенденции развития вычислительных систем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направления развития аппаратных средств вычислительных систем</w:t>
            </w:r>
          </w:p>
          <w:p>
            <w:pPr>
              <w:jc w:val="both"/>
              <w:spacing w:after="0" w:line="240" w:lineRule="auto"/>
              <w:rPr>
                <w:sz w:val="24"/>
                <w:szCs w:val="24"/>
              </w:rPr>
            </w:pPr>
            <w:r>
              <w:rPr>
                <w:rFonts w:ascii="Times New Roman" w:hAnsi="Times New Roman" w:cs="Times New Roman"/>
                <w:color w:val="#000000"/>
                <w:sz w:val="24"/>
                <w:szCs w:val="24"/>
              </w:rPr>
              <w:t> 2.	Тенденции развития системного и прикладного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3.	Развитие и совершенствование систем передачи информации</w:t>
            </w:r>
          </w:p>
          <w:p>
            <w:pPr>
              <w:jc w:val="both"/>
              <w:spacing w:after="0" w:line="240" w:lineRule="auto"/>
              <w:rPr>
                <w:sz w:val="24"/>
                <w:szCs w:val="24"/>
              </w:rPr>
            </w:pPr>
            <w:r>
              <w:rPr>
                <w:rFonts w:ascii="Times New Roman" w:hAnsi="Times New Roman" w:cs="Times New Roman"/>
                <w:color w:val="#000000"/>
                <w:sz w:val="24"/>
                <w:szCs w:val="24"/>
              </w:rPr>
              <w:t> 4.	Развитие и совершенствование систем хранения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«Вычислительные системы, сети и телекоммуникации  в рекламе и связях с общественностью» / Хвецкович Э.Б..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https://urait.ru/bcode/398217</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https://urait.ru/bcode/437865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Самуйлов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Василевский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Королькова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Шалимов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Кулябов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978-5-9916-0480-2.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https://urait.ru/bcode/430406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Самуйлов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Василевский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Королькова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Шалимов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Кулябов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https://www.biblio-online.ru/bcode/432824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Вычислительные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сетей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Замятина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https://urait.ru/bcode/433938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Инфокоммуникационные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моделирования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Замятина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978-5-534-10682-4.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https://urait.ru/bcode/431174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Системное</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Якимов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Пересунько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Красноярск: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978-5-7638-3885-5.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http://www.iprbookshop.ru/84121.html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16.517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2023-2024_ФГОС3++2023_Бак-ОФО-РСО(23)_plx_Вычислительные системы_ сети и телекоммуникации  в рекламе и связях с общественностью</dc:title>
  <dc:creator>FastReport.NET</dc:creator>
</cp:coreProperties>
</file>